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378C" w14:textId="77777777" w:rsidR="00063667" w:rsidRDefault="00063667" w:rsidP="00190FB2">
      <w:pPr>
        <w:spacing w:after="120" w:line="360" w:lineRule="auto"/>
        <w:ind w:right="-23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D8ED268" wp14:editId="1B2ACFBA">
            <wp:simplePos x="0" y="0"/>
            <wp:positionH relativeFrom="column">
              <wp:posOffset>4813300</wp:posOffset>
            </wp:positionH>
            <wp:positionV relativeFrom="paragraph">
              <wp:posOffset>-576922</wp:posOffset>
            </wp:positionV>
            <wp:extent cx="1779270" cy="655955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8CE94" w14:textId="77777777" w:rsidR="00B310F7" w:rsidRPr="00A63744" w:rsidRDefault="00B310F7" w:rsidP="00190FB2">
      <w:pPr>
        <w:spacing w:after="120" w:line="360" w:lineRule="auto"/>
        <w:ind w:right="-23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744">
        <w:rPr>
          <w:rFonts w:ascii="Arial" w:hAnsi="Arial" w:cs="Arial"/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Safety, Health &amp; Environment Policy</w:t>
      </w:r>
    </w:p>
    <w:p w14:paraId="3599B9A4" w14:textId="77777777" w:rsidR="00B310F7" w:rsidRPr="00A63744" w:rsidRDefault="00B310F7" w:rsidP="00190FB2">
      <w:pPr>
        <w:spacing w:before="120" w:after="80" w:line="360" w:lineRule="auto"/>
        <w:ind w:right="-23"/>
        <w:contextualSpacing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Sugar Terminals Limited</w:t>
      </w:r>
    </w:p>
    <w:p w14:paraId="6573930E" w14:textId="77777777" w:rsidR="00B310F7" w:rsidRPr="00A63744" w:rsidRDefault="00B310F7" w:rsidP="00190FB2">
      <w:pPr>
        <w:spacing w:after="80" w:line="360" w:lineRule="auto"/>
        <w:ind w:right="-23"/>
        <w:contextualSpacing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DD7A85" w14:textId="77777777" w:rsidR="00AB017C" w:rsidRPr="00A63744" w:rsidRDefault="00AB017C" w:rsidP="00190FB2">
      <w:pPr>
        <w:spacing w:after="120" w:line="360" w:lineRule="auto"/>
        <w:ind w:right="-23"/>
        <w:contextualSpacing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STL recognise the impact that our </w:t>
      </w:r>
      <w:r w:rsidR="005C243D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operations</w:t>
      </w: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 have on people and </w:t>
      </w:r>
      <w:r w:rsidR="00D02A55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environment</w:t>
      </w:r>
      <w:r w:rsidR="00643A78"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We are</w:t>
      </w: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 w:rsidR="00E5499D"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ommitted to </w:t>
      </w:r>
      <w:r w:rsidR="00803D75"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safeguard</w:t>
      </w:r>
      <w:r w:rsidR="00D02A55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="00803D75"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health, safety and welfare of all people working for, or o</w:t>
      </w:r>
      <w:r w:rsidR="00803D75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803D75"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our behalf</w:t>
      </w:r>
      <w:r w:rsidR="00803D75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and</w:t>
      </w:r>
      <w:r w:rsidR="00803D75"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499D"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protecting the environment </w:t>
      </w:r>
      <w:r w:rsidR="005C243D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potential impacts </w:t>
      </w:r>
      <w:r w:rsidR="00606DD3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resulting </w:t>
      </w:r>
      <w:r w:rsidR="005C243D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from our activities.</w:t>
      </w:r>
    </w:p>
    <w:p w14:paraId="54B21283" w14:textId="77777777" w:rsidR="00D31437" w:rsidRDefault="00D31437" w:rsidP="006F09D4">
      <w:pPr>
        <w:spacing w:before="120" w:after="120" w:line="360" w:lineRule="auto"/>
        <w:ind w:right="-23"/>
        <w:contextualSpacing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7D0F65" w14:textId="77777777" w:rsidR="00B310F7" w:rsidRDefault="00643A78" w:rsidP="006F09D4">
      <w:pPr>
        <w:spacing w:before="120" w:after="120" w:line="360" w:lineRule="auto"/>
        <w:ind w:right="-23"/>
        <w:contextualSpacing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 fulfil this commitment, STL will:</w:t>
      </w:r>
    </w:p>
    <w:p w14:paraId="2EC46D6F" w14:textId="77777777" w:rsidR="00803D75" w:rsidRPr="00A63744" w:rsidRDefault="00803D75" w:rsidP="00803D75">
      <w:pPr>
        <w:pStyle w:val="ListParagraph"/>
        <w:numPr>
          <w:ilvl w:val="0"/>
          <w:numId w:val="1"/>
        </w:numPr>
        <w:spacing w:before="120" w:after="120" w:line="360" w:lineRule="auto"/>
        <w:ind w:left="709" w:right="-23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Provide a safe working environment </w:t>
      </w:r>
    </w:p>
    <w:p w14:paraId="40A709B3" w14:textId="77777777" w:rsidR="00803D75" w:rsidRPr="00A63744" w:rsidRDefault="00803D75" w:rsidP="00803D75">
      <w:pPr>
        <w:pStyle w:val="ListParagraph"/>
        <w:numPr>
          <w:ilvl w:val="0"/>
          <w:numId w:val="1"/>
        </w:numPr>
        <w:spacing w:before="120" w:after="120" w:line="360" w:lineRule="auto"/>
        <w:ind w:left="709" w:right="-23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Ensure that effective SHE management systems are in place </w:t>
      </w:r>
    </w:p>
    <w:p w14:paraId="632BF1B7" w14:textId="77777777" w:rsidR="00803D75" w:rsidRPr="00A63744" w:rsidRDefault="00803D75" w:rsidP="00803D75">
      <w:pPr>
        <w:pStyle w:val="ListParagraph"/>
        <w:numPr>
          <w:ilvl w:val="0"/>
          <w:numId w:val="1"/>
        </w:numPr>
        <w:spacing w:before="120" w:after="120" w:line="360" w:lineRule="auto"/>
        <w:ind w:left="709" w:right="-23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Continuously improve our SHE </w:t>
      </w:r>
      <w:r w:rsidR="00A24CA3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systems, </w:t>
      </w: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processes and performance</w:t>
      </w:r>
    </w:p>
    <w:p w14:paraId="27E4E395" w14:textId="77777777" w:rsidR="00803D75" w:rsidRPr="00A63744" w:rsidRDefault="00803D75" w:rsidP="00803D75">
      <w:pPr>
        <w:pStyle w:val="ListParagraph"/>
        <w:numPr>
          <w:ilvl w:val="0"/>
          <w:numId w:val="1"/>
        </w:numPr>
        <w:spacing w:before="120" w:after="120" w:line="360" w:lineRule="auto"/>
        <w:ind w:left="709" w:right="-23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Consistently demonstrate and promote visible leadership in safety</w:t>
      </w:r>
    </w:p>
    <w:p w14:paraId="12FB8666" w14:textId="77777777" w:rsidR="002A64C8" w:rsidRPr="00A63744" w:rsidRDefault="002A64C8" w:rsidP="002A64C8">
      <w:pPr>
        <w:pStyle w:val="ListParagraph"/>
        <w:numPr>
          <w:ilvl w:val="0"/>
          <w:numId w:val="1"/>
        </w:numPr>
        <w:spacing w:before="120" w:after="120" w:line="360" w:lineRule="auto"/>
        <w:ind w:left="709" w:right="-23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Minimise our potential environmental impacts and promote the sustainable use of natural resources in our operations</w:t>
      </w:r>
    </w:p>
    <w:p w14:paraId="565FC488" w14:textId="77777777" w:rsidR="00803D75" w:rsidRDefault="00803D75" w:rsidP="00803D75">
      <w:pPr>
        <w:pStyle w:val="ListParagraph"/>
        <w:numPr>
          <w:ilvl w:val="0"/>
          <w:numId w:val="1"/>
        </w:numPr>
        <w:spacing w:before="120" w:after="120" w:line="360" w:lineRule="auto"/>
        <w:ind w:left="709" w:right="-23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Respond effectively to emergencies and incidents </w:t>
      </w:r>
    </w:p>
    <w:p w14:paraId="33036834" w14:textId="77777777" w:rsidR="00643A78" w:rsidRPr="00A63744" w:rsidRDefault="00643A78" w:rsidP="006F09D4">
      <w:pPr>
        <w:pStyle w:val="ListParagraph"/>
        <w:numPr>
          <w:ilvl w:val="0"/>
          <w:numId w:val="1"/>
        </w:numPr>
        <w:spacing w:before="120" w:after="120" w:line="360" w:lineRule="auto"/>
        <w:ind w:left="709" w:right="-23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Work collaborat</w:t>
      </w:r>
      <w:r w:rsidR="005E6F46"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ive</w:t>
      </w: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ly with </w:t>
      </w:r>
      <w:r w:rsidR="005E6F46"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contractors and other </w:t>
      </w: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stakeholders </w:t>
      </w:r>
    </w:p>
    <w:p w14:paraId="24C161B8" w14:textId="77777777" w:rsidR="005E6F46" w:rsidRDefault="005E6F46" w:rsidP="002A64C8">
      <w:pPr>
        <w:pStyle w:val="ListParagraph"/>
        <w:numPr>
          <w:ilvl w:val="0"/>
          <w:numId w:val="1"/>
        </w:numPr>
        <w:spacing w:before="120" w:after="120" w:line="360" w:lineRule="auto"/>
        <w:ind w:left="709" w:right="-23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Comply with all legal</w:t>
      </w:r>
      <w:r w:rsidR="002D777D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regulatory</w:t>
      </w: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31437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other </w:t>
      </w: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obligations</w:t>
      </w:r>
      <w:r w:rsidR="002A64C8" w:rsidRPr="002A64C8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9CE869E" w14:textId="77777777" w:rsidR="00A63744" w:rsidRPr="00803D75" w:rsidRDefault="00803D75" w:rsidP="006F09D4">
      <w:pPr>
        <w:pStyle w:val="ListParagraph"/>
        <w:numPr>
          <w:ilvl w:val="0"/>
          <w:numId w:val="1"/>
        </w:numPr>
        <w:spacing w:before="120" w:after="120" w:line="360" w:lineRule="auto"/>
        <w:ind w:left="709" w:right="-23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Ensure its staff and contractors </w:t>
      </w:r>
      <w:r w:rsidR="008F1B92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accountable to </w:t>
      </w:r>
      <w:r w:rsidR="00A63744" w:rsidRPr="00803D75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these commitments and behav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A63744" w:rsidRPr="00803D75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 safe and environmentally responsible manner at all times</w:t>
      </w:r>
    </w:p>
    <w:p w14:paraId="730F2CC5" w14:textId="77777777" w:rsidR="00A63744" w:rsidRPr="00A63744" w:rsidRDefault="00A63744" w:rsidP="006F09D4">
      <w:pPr>
        <w:spacing w:before="120" w:after="120" w:line="360" w:lineRule="auto"/>
        <w:ind w:right="-23"/>
        <w:contextualSpacing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356573" w14:textId="77777777" w:rsidR="00643A78" w:rsidRDefault="00A63744" w:rsidP="00D31437">
      <w:pPr>
        <w:spacing w:before="120" w:after="120" w:line="360" w:lineRule="auto"/>
        <w:ind w:right="-23"/>
        <w:contextualSpacing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Through demonstrating leadership, building on our current efforts, learning from incidents, and continually improving our performance</w:t>
      </w:r>
      <w:r w:rsidR="004466E7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systems</w:t>
      </w: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together we can achieve our goal of safeguarding our people</w:t>
      </w:r>
      <w:r w:rsidR="00803D75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environment</w:t>
      </w:r>
      <w:r w:rsidR="00D31437" w:rsidRPr="00D31437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3412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which we operate</w:t>
      </w: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381A533" w14:textId="77777777" w:rsidR="00D31437" w:rsidRDefault="003D4F63" w:rsidP="006F09D4">
      <w:pPr>
        <w:spacing w:before="120" w:after="120" w:line="360" w:lineRule="auto"/>
        <w:ind w:right="-23"/>
        <w:contextualSpacing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546FD46E" wp14:editId="61357333">
            <wp:simplePos x="0" y="0"/>
            <wp:positionH relativeFrom="column">
              <wp:posOffset>3236595</wp:posOffset>
            </wp:positionH>
            <wp:positionV relativeFrom="paragraph">
              <wp:posOffset>221615</wp:posOffset>
            </wp:positionV>
            <wp:extent cx="1637732" cy="42818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2" t="19456" r="30018" b="33443"/>
                    <a:stretch/>
                  </pic:blipFill>
                  <pic:spPr bwMode="auto">
                    <a:xfrm>
                      <a:off x="0" y="0"/>
                      <a:ext cx="1637732" cy="428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428" w:rsidRPr="00686014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5A91534D" wp14:editId="1435A0C5">
            <wp:simplePos x="0" y="0"/>
            <wp:positionH relativeFrom="column">
              <wp:posOffset>5038614</wp:posOffset>
            </wp:positionH>
            <wp:positionV relativeFrom="paragraph">
              <wp:posOffset>226419</wp:posOffset>
            </wp:positionV>
            <wp:extent cx="1277905" cy="566463"/>
            <wp:effectExtent l="0" t="0" r="0" b="5080"/>
            <wp:wrapThrough wrapText="bothSides">
              <wp:wrapPolygon edited="0">
                <wp:start x="0" y="0"/>
                <wp:lineTo x="0" y="21067"/>
                <wp:lineTo x="21256" y="21067"/>
                <wp:lineTo x="21256" y="0"/>
                <wp:lineTo x="0" y="0"/>
              </wp:wrapPolygon>
            </wp:wrapThrough>
            <wp:docPr id="3" name="Picture 3" descr="S:\1. Team\g. Directors\Directors signatures\Mark Gray\Mark Gra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. Team\g. Directors\Directors signatures\Mark Gray\Mark Gray Signatu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905" cy="56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B66C0" w14:textId="77777777" w:rsidR="002B1428" w:rsidRPr="00A63744" w:rsidRDefault="002B1428" w:rsidP="006F09D4">
      <w:pPr>
        <w:spacing w:before="120" w:after="120" w:line="360" w:lineRule="auto"/>
        <w:ind w:right="-23"/>
        <w:contextualSpacing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91A9B2" w14:textId="77777777" w:rsidR="00B310F7" w:rsidRPr="00A63744" w:rsidRDefault="00B310F7" w:rsidP="006F09D4">
      <w:pPr>
        <w:spacing w:before="120" w:after="120" w:line="360" w:lineRule="auto"/>
        <w:ind w:right="-23"/>
        <w:contextualSpacing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27D241" w14:textId="77777777" w:rsidR="00A63744" w:rsidRPr="00A63744" w:rsidRDefault="003D4F63" w:rsidP="002A3412">
      <w:pPr>
        <w:spacing w:before="120" w:after="120" w:line="360" w:lineRule="auto"/>
        <w:ind w:right="-23"/>
        <w:contextualSpacing/>
        <w:jc w:val="right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David Quinn</w:t>
      </w:r>
      <w:r w:rsidR="002A3412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Mark Gray</w:t>
      </w:r>
    </w:p>
    <w:p w14:paraId="3AB9D11E" w14:textId="229948E9" w:rsidR="00E044CB" w:rsidRDefault="00B310F7" w:rsidP="002A3412">
      <w:pPr>
        <w:spacing w:before="120" w:after="120" w:line="360" w:lineRule="auto"/>
        <w:ind w:right="-23"/>
        <w:contextualSpacing/>
        <w:jc w:val="right"/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744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Chief Executive Officer</w:t>
      </w:r>
      <w:r w:rsidR="002A3412">
        <w:rPr>
          <w:rFonts w:ascii="Arial" w:hAnsi="Arial" w:cs="Arial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Chair</w:t>
      </w:r>
    </w:p>
    <w:p w14:paraId="05984D02" w14:textId="77777777" w:rsidR="00B310F7" w:rsidRPr="00E044CB" w:rsidRDefault="00474A14" w:rsidP="00474A14">
      <w:pPr>
        <w:tabs>
          <w:tab w:val="left" w:pos="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310F7" w:rsidRPr="00E044CB" w:rsidSect="00557F08">
      <w:footerReference w:type="default" r:id="rId14"/>
      <w:pgSz w:w="11906" w:h="16838"/>
      <w:pgMar w:top="141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9FA0" w14:textId="77777777" w:rsidR="001B28EE" w:rsidRDefault="001B28EE" w:rsidP="008D57D8">
      <w:pPr>
        <w:spacing w:after="0" w:line="240" w:lineRule="auto"/>
      </w:pPr>
      <w:r>
        <w:separator/>
      </w:r>
    </w:p>
  </w:endnote>
  <w:endnote w:type="continuationSeparator" w:id="0">
    <w:p w14:paraId="409A5673" w14:textId="77777777" w:rsidR="001B28EE" w:rsidRDefault="001B28EE" w:rsidP="008D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F6AA" w14:textId="77777777" w:rsidR="004A6BB9" w:rsidRDefault="004A6BB9" w:rsidP="004A6BB9">
    <w:pPr>
      <w:pStyle w:val="Footer"/>
      <w:tabs>
        <w:tab w:val="clear" w:pos="4513"/>
        <w:tab w:val="clear" w:pos="9026"/>
        <w:tab w:val="right" w:pos="9922"/>
      </w:tabs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>Doc No: MS-PO-01</w:t>
    </w:r>
    <w:r>
      <w:rPr>
        <w:rFonts w:ascii="Arial" w:hAnsi="Arial" w:cs="Arial"/>
        <w:i/>
        <w:sz w:val="12"/>
        <w:szCs w:val="12"/>
      </w:rPr>
      <w:tab/>
      <w:t>Prepared by: STL CFO</w:t>
    </w:r>
  </w:p>
  <w:p w14:paraId="7F53A3F5" w14:textId="77777777" w:rsidR="004A6BB9" w:rsidRDefault="00474A14" w:rsidP="004A6BB9">
    <w:pPr>
      <w:pStyle w:val="Footer"/>
      <w:tabs>
        <w:tab w:val="clear" w:pos="4513"/>
        <w:tab w:val="clear" w:pos="9026"/>
        <w:tab w:val="right" w:pos="9922"/>
      </w:tabs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 xml:space="preserve">Issue Date: </w:t>
    </w:r>
    <w:r w:rsidR="002D777D">
      <w:rPr>
        <w:rFonts w:ascii="Arial" w:hAnsi="Arial" w:cs="Arial"/>
        <w:i/>
        <w:sz w:val="12"/>
        <w:szCs w:val="12"/>
      </w:rPr>
      <w:t>April</w:t>
    </w:r>
    <w:r>
      <w:rPr>
        <w:rFonts w:ascii="Arial" w:hAnsi="Arial" w:cs="Arial"/>
        <w:i/>
        <w:sz w:val="12"/>
        <w:szCs w:val="12"/>
      </w:rPr>
      <w:t xml:space="preserve"> 202</w:t>
    </w:r>
    <w:r w:rsidR="002D777D">
      <w:rPr>
        <w:rFonts w:ascii="Arial" w:hAnsi="Arial" w:cs="Arial"/>
        <w:i/>
        <w:sz w:val="12"/>
        <w:szCs w:val="12"/>
      </w:rPr>
      <w:t>2</w:t>
    </w:r>
    <w:r w:rsidR="004A6BB9">
      <w:rPr>
        <w:rFonts w:ascii="Arial" w:hAnsi="Arial" w:cs="Arial"/>
        <w:i/>
        <w:sz w:val="12"/>
        <w:szCs w:val="12"/>
      </w:rPr>
      <w:tab/>
      <w:t>Approved by: STL Board</w:t>
    </w:r>
  </w:p>
  <w:p w14:paraId="46C5E3CB" w14:textId="77777777" w:rsidR="00474A14" w:rsidRPr="00190FB2" w:rsidRDefault="00E56BBC" w:rsidP="004A6BB9">
    <w:pPr>
      <w:pStyle w:val="Footer"/>
      <w:tabs>
        <w:tab w:val="clear" w:pos="9026"/>
        <w:tab w:val="left" w:pos="8364"/>
      </w:tabs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 xml:space="preserve">Review Date: </w:t>
    </w:r>
    <w:r w:rsidR="002D777D">
      <w:rPr>
        <w:rFonts w:ascii="Arial" w:hAnsi="Arial" w:cs="Arial"/>
        <w:i/>
        <w:sz w:val="12"/>
        <w:szCs w:val="12"/>
      </w:rPr>
      <w:t>April</w:t>
    </w:r>
    <w:r>
      <w:rPr>
        <w:rFonts w:ascii="Arial" w:hAnsi="Arial" w:cs="Arial"/>
        <w:i/>
        <w:sz w:val="12"/>
        <w:szCs w:val="12"/>
      </w:rPr>
      <w:t xml:space="preserve"> 202</w:t>
    </w:r>
    <w:r w:rsidR="002D777D">
      <w:rPr>
        <w:rFonts w:ascii="Arial" w:hAnsi="Arial" w:cs="Arial"/>
        <w:i/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09DB" w14:textId="77777777" w:rsidR="001B28EE" w:rsidRDefault="001B28EE" w:rsidP="008D57D8">
      <w:pPr>
        <w:spacing w:after="0" w:line="240" w:lineRule="auto"/>
      </w:pPr>
      <w:r>
        <w:separator/>
      </w:r>
    </w:p>
  </w:footnote>
  <w:footnote w:type="continuationSeparator" w:id="0">
    <w:p w14:paraId="3392C32D" w14:textId="77777777" w:rsidR="001B28EE" w:rsidRDefault="001B28EE" w:rsidP="008D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4617E"/>
    <w:multiLevelType w:val="hybridMultilevel"/>
    <w:tmpl w:val="B02038A0"/>
    <w:lvl w:ilvl="0" w:tplc="0C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0166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F7"/>
    <w:rsid w:val="000029BC"/>
    <w:rsid w:val="00063667"/>
    <w:rsid w:val="00070FF6"/>
    <w:rsid w:val="00086CDC"/>
    <w:rsid w:val="0015445C"/>
    <w:rsid w:val="00190FB2"/>
    <w:rsid w:val="001B28EE"/>
    <w:rsid w:val="002A3412"/>
    <w:rsid w:val="002A64C8"/>
    <w:rsid w:val="002B1428"/>
    <w:rsid w:val="002D777D"/>
    <w:rsid w:val="003D4F63"/>
    <w:rsid w:val="00424D4A"/>
    <w:rsid w:val="004466E7"/>
    <w:rsid w:val="00474A14"/>
    <w:rsid w:val="004A6BB9"/>
    <w:rsid w:val="00506127"/>
    <w:rsid w:val="00557F08"/>
    <w:rsid w:val="005702D9"/>
    <w:rsid w:val="005C243D"/>
    <w:rsid w:val="005E6F46"/>
    <w:rsid w:val="005F5A32"/>
    <w:rsid w:val="00606DD3"/>
    <w:rsid w:val="00610670"/>
    <w:rsid w:val="00643A78"/>
    <w:rsid w:val="006A6C6E"/>
    <w:rsid w:val="006D452C"/>
    <w:rsid w:val="006E261B"/>
    <w:rsid w:val="006F09D4"/>
    <w:rsid w:val="006F2DD6"/>
    <w:rsid w:val="007A2625"/>
    <w:rsid w:val="00803D75"/>
    <w:rsid w:val="008D57D8"/>
    <w:rsid w:val="008F1B92"/>
    <w:rsid w:val="009609A7"/>
    <w:rsid w:val="0099647D"/>
    <w:rsid w:val="00A24CA3"/>
    <w:rsid w:val="00A63744"/>
    <w:rsid w:val="00AA2BAA"/>
    <w:rsid w:val="00AB017C"/>
    <w:rsid w:val="00B310F7"/>
    <w:rsid w:val="00B47FE0"/>
    <w:rsid w:val="00C779F6"/>
    <w:rsid w:val="00CB6132"/>
    <w:rsid w:val="00D02A55"/>
    <w:rsid w:val="00D31437"/>
    <w:rsid w:val="00D734EE"/>
    <w:rsid w:val="00DB4093"/>
    <w:rsid w:val="00E044CB"/>
    <w:rsid w:val="00E5499D"/>
    <w:rsid w:val="00E56BBC"/>
    <w:rsid w:val="00E7704A"/>
    <w:rsid w:val="00F26F88"/>
    <w:rsid w:val="00F4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3EC5A"/>
  <w15:chartTrackingRefBased/>
  <w15:docId w15:val="{E6763180-4582-4AA8-9C4B-04455601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F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9D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D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D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D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D8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F08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F08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95c1e-a753-4643-94fa-4a6771d73ebc">
      <Terms xmlns="http://schemas.microsoft.com/office/infopath/2007/PartnerControls"/>
    </lcf76f155ced4ddcb4097134ff3c332f>
    <TaxCatchAll xmlns="ad8acde6-3a75-4f15-8f65-bdae50aab56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8FE3CD2BAB5459207C9DC226F3257" ma:contentTypeVersion="15" ma:contentTypeDescription="Create a new document." ma:contentTypeScope="" ma:versionID="58715c22a79c52fd535e62bff252896a">
  <xsd:schema xmlns:xsd="http://www.w3.org/2001/XMLSchema" xmlns:xs="http://www.w3.org/2001/XMLSchema" xmlns:p="http://schemas.microsoft.com/office/2006/metadata/properties" xmlns:ns2="dd295c1e-a753-4643-94fa-4a6771d73ebc" xmlns:ns3="ad8acde6-3a75-4f15-8f65-bdae50aab567" targetNamespace="http://schemas.microsoft.com/office/2006/metadata/properties" ma:root="true" ma:fieldsID="6741dc6788a5cbc9d0b0df2959e98dbd" ns2:_="" ns3:_="">
    <xsd:import namespace="dd295c1e-a753-4643-94fa-4a6771d73ebc"/>
    <xsd:import namespace="ad8acde6-3a75-4f15-8f65-bdae50aab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95c1e-a753-4643-94fa-4a6771d73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d0e0471-739f-4d3b-a46a-907b525e9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acde6-3a75-4f15-8f65-bdae50aab56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17c9d13-6cd2-492d-bc7d-6f9260f260c1}" ma:internalName="TaxCatchAll" ma:showField="CatchAllData" ma:web="ad8acde6-3a75-4f15-8f65-bdae50aab5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ACC4A-57AF-4C06-A81C-D7A5F7CAC78E}">
  <ds:schemaRefs>
    <ds:schemaRef ds:uri="http://schemas.microsoft.com/office/2006/metadata/properties"/>
    <ds:schemaRef ds:uri="http://schemas.microsoft.com/office/infopath/2007/PartnerControls"/>
    <ds:schemaRef ds:uri="dd295c1e-a753-4643-94fa-4a6771d73ebc"/>
    <ds:schemaRef ds:uri="ad8acde6-3a75-4f15-8f65-bdae50aab567"/>
  </ds:schemaRefs>
</ds:datastoreItem>
</file>

<file path=customXml/itemProps2.xml><?xml version="1.0" encoding="utf-8"?>
<ds:datastoreItem xmlns:ds="http://schemas.openxmlformats.org/officeDocument/2006/customXml" ds:itemID="{E5E5F216-0892-417D-96B8-A54FDAE6EF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E00BDA-8D0E-44C3-AEC3-86A6849612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5763E-7690-4248-9444-ED55BD2FA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95c1e-a753-4643-94fa-4a6771d73ebc"/>
    <ds:schemaRef ds:uri="ad8acde6-3a75-4f15-8f65-bdae50aab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Crooks</dc:creator>
  <cp:keywords/>
  <dc:description/>
  <cp:lastModifiedBy>Peter Bolton</cp:lastModifiedBy>
  <cp:revision>15</cp:revision>
  <dcterms:created xsi:type="dcterms:W3CDTF">2020-07-10T06:31:00Z</dcterms:created>
  <dcterms:modified xsi:type="dcterms:W3CDTF">2023-02-03T04:26:00Z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0x010100BDE8FE3CD2BAB5459207C9DC226F3257</vt:lpwstr>
  </property>
  <property fmtid="{D5CDD505-2E9C-101B-9397-08002B2CF9AE}" pid="3" name="Order">
    <vt:r8>312800</vt:r8>
  </property>
  <property fmtid="{D5CDD505-2E9C-101B-9397-08002B2CF9AE}" pid="4" name="MediaServiceImageTags">
    <vt:lpwstr/>
  </property>
</Properties>
</file>